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40" w:rsidRPr="003B6817" w:rsidRDefault="00B40D40" w:rsidP="00B40D40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Spring Conference Call</w:t>
      </w:r>
    </w:p>
    <w:p w:rsidR="00B40D40" w:rsidRPr="003B6817" w:rsidRDefault="00B40D40" w:rsidP="00B40D40">
      <w:pPr>
        <w:rPr>
          <w:sz w:val="22"/>
          <w:szCs w:val="22"/>
        </w:rPr>
      </w:pPr>
      <w:r w:rsidRPr="003B6817">
        <w:rPr>
          <w:sz w:val="22"/>
          <w:szCs w:val="22"/>
        </w:rPr>
        <w:t xml:space="preserve">April 16, 2015 </w:t>
      </w:r>
      <w:r>
        <w:rPr>
          <w:sz w:val="22"/>
          <w:szCs w:val="22"/>
        </w:rPr>
        <w:t xml:space="preserve">, </w:t>
      </w:r>
      <w:r w:rsidRPr="003B6817">
        <w:rPr>
          <w:sz w:val="22"/>
          <w:szCs w:val="22"/>
        </w:rPr>
        <w:t>1 p.m.</w:t>
      </w:r>
    </w:p>
    <w:p w:rsidR="00B40D40" w:rsidRDefault="00B40D40" w:rsidP="00B40D40">
      <w:pPr>
        <w:rPr>
          <w:b/>
          <w:sz w:val="22"/>
          <w:szCs w:val="22"/>
        </w:rPr>
      </w:pPr>
    </w:p>
    <w:p w:rsidR="00B40D40" w:rsidRPr="003B6817" w:rsidRDefault="00B40D40" w:rsidP="00B40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Attendance</w:t>
      </w:r>
    </w:p>
    <w:p w:rsidR="00B40D40" w:rsidRPr="003B6817" w:rsidRDefault="00B40D40" w:rsidP="00B40D40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CB15D1">
        <w:rPr>
          <w:b/>
          <w:sz w:val="22"/>
          <w:szCs w:val="22"/>
        </w:rPr>
        <w:t>Present</w:t>
      </w:r>
      <w:r w:rsidRPr="003B6817">
        <w:rPr>
          <w:sz w:val="22"/>
          <w:szCs w:val="22"/>
        </w:rPr>
        <w:t>: Bo Beaulieu, Andy Grayson, Jackie Burns, Cathleen Enright, Rose Fagler, Greg Strader, Gail Sasnett-Stauffer, Mallory Dimmitt, Regina Thomas, Jeanna Mastrodicasa, Darrell Smith, Hannah Carter, Michael Dukes</w:t>
      </w:r>
    </w:p>
    <w:p w:rsidR="00B40D40" w:rsidRPr="003B6817" w:rsidRDefault="00B40D40" w:rsidP="00B40D40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CB15D1">
        <w:rPr>
          <w:b/>
          <w:sz w:val="22"/>
          <w:szCs w:val="22"/>
        </w:rPr>
        <w:t>Absent</w:t>
      </w:r>
      <w:r w:rsidRPr="003B6817">
        <w:rPr>
          <w:sz w:val="22"/>
          <w:szCs w:val="22"/>
        </w:rPr>
        <w:t>: Ron Hamel, Dreamal Worthen, John Hoblick</w:t>
      </w:r>
    </w:p>
    <w:p w:rsidR="00B40D40" w:rsidRPr="003B6817" w:rsidRDefault="00B40D40" w:rsidP="00B40D40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CB15D1">
        <w:rPr>
          <w:b/>
          <w:sz w:val="22"/>
          <w:szCs w:val="22"/>
        </w:rPr>
        <w:t>PIE</w:t>
      </w:r>
      <w:r w:rsidRPr="003B6817">
        <w:rPr>
          <w:sz w:val="22"/>
          <w:szCs w:val="22"/>
        </w:rPr>
        <w:t>: Ricky Telg, Laura Bernheim, Erica Odera, Sandra Anderson, Joy Rumble</w:t>
      </w:r>
    </w:p>
    <w:p w:rsidR="00B40D40" w:rsidRPr="003B6817" w:rsidRDefault="00B40D40" w:rsidP="00B40D40">
      <w:pPr>
        <w:rPr>
          <w:b/>
          <w:sz w:val="22"/>
          <w:szCs w:val="22"/>
        </w:rPr>
      </w:pPr>
    </w:p>
    <w:p w:rsidR="00B40D40" w:rsidRPr="003B6817" w:rsidRDefault="00B40D40" w:rsidP="00B40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:rsidR="00B40D40" w:rsidRPr="003B6817" w:rsidRDefault="00B40D40" w:rsidP="00B40D4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B6817">
        <w:rPr>
          <w:sz w:val="22"/>
          <w:szCs w:val="22"/>
        </w:rPr>
        <w:t xml:space="preserve">Review of Ricky’s </w:t>
      </w:r>
      <w:r>
        <w:rPr>
          <w:sz w:val="22"/>
          <w:szCs w:val="22"/>
        </w:rPr>
        <w:t xml:space="preserve">March 25, 2015 </w:t>
      </w:r>
      <w:r w:rsidRPr="003B6817">
        <w:rPr>
          <w:sz w:val="22"/>
          <w:szCs w:val="22"/>
        </w:rPr>
        <w:t>letter</w:t>
      </w:r>
    </w:p>
    <w:p w:rsidR="00B40D40" w:rsidRPr="003B6817" w:rsidRDefault="00B40D40" w:rsidP="00B40D40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First S</w:t>
      </w:r>
      <w:r w:rsidRPr="003B6817">
        <w:rPr>
          <w:sz w:val="22"/>
          <w:szCs w:val="22"/>
        </w:rPr>
        <w:t xml:space="preserve">cientific </w:t>
      </w:r>
      <w:r>
        <w:rPr>
          <w:sz w:val="22"/>
          <w:szCs w:val="22"/>
        </w:rPr>
        <w:t>A</w:t>
      </w:r>
      <w:r w:rsidRPr="003B6817">
        <w:rPr>
          <w:sz w:val="22"/>
          <w:szCs w:val="22"/>
        </w:rPr>
        <w:t xml:space="preserve">dvisory </w:t>
      </w:r>
      <w:r>
        <w:rPr>
          <w:sz w:val="22"/>
          <w:szCs w:val="22"/>
        </w:rPr>
        <w:t>C</w:t>
      </w:r>
      <w:r w:rsidRPr="003B6817">
        <w:rPr>
          <w:sz w:val="22"/>
          <w:szCs w:val="22"/>
        </w:rPr>
        <w:t>ouncil meeting on April 20</w:t>
      </w:r>
    </w:p>
    <w:p w:rsidR="00B40D40" w:rsidRPr="003B6817" w:rsidRDefault="00B40D40" w:rsidP="00B40D40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3B6817">
        <w:rPr>
          <w:sz w:val="22"/>
          <w:szCs w:val="22"/>
        </w:rPr>
        <w:t>Taking public opinion surveys national (water, food, TBD)</w:t>
      </w:r>
    </w:p>
    <w:p w:rsidR="00B40D40" w:rsidRPr="003B6817" w:rsidRDefault="00B40D40" w:rsidP="00B40D40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3B6817">
        <w:rPr>
          <w:sz w:val="22"/>
          <w:szCs w:val="22"/>
        </w:rPr>
        <w:t>More strategic and selective of funding opportunities (</w:t>
      </w:r>
      <w:r>
        <w:rPr>
          <w:sz w:val="22"/>
          <w:szCs w:val="22"/>
        </w:rPr>
        <w:t xml:space="preserve">possible study funded by </w:t>
      </w:r>
      <w:r w:rsidRPr="003B6817">
        <w:rPr>
          <w:sz w:val="22"/>
          <w:szCs w:val="22"/>
        </w:rPr>
        <w:t>American Farm Bureau: focus groups or survey about people’s perceptions of farming and GMOs, what messages farmers can share)</w:t>
      </w:r>
    </w:p>
    <w:p w:rsidR="00B40D40" w:rsidRPr="003B6817" w:rsidRDefault="00B40D40" w:rsidP="00B40D40">
      <w:pPr>
        <w:rPr>
          <w:sz w:val="22"/>
          <w:szCs w:val="22"/>
        </w:rPr>
      </w:pPr>
    </w:p>
    <w:p w:rsidR="00B40D40" w:rsidRPr="003B6817" w:rsidRDefault="00B40D40" w:rsidP="00B40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:rsidR="00B40D40" w:rsidRPr="003B6817" w:rsidRDefault="00B40D40" w:rsidP="00B40D4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 xml:space="preserve">Advisory board </w:t>
      </w:r>
      <w:r>
        <w:rPr>
          <w:sz w:val="22"/>
          <w:szCs w:val="22"/>
        </w:rPr>
        <w:t>member</w:t>
      </w:r>
      <w:r w:rsidRPr="003B6817">
        <w:rPr>
          <w:sz w:val="22"/>
          <w:szCs w:val="22"/>
        </w:rPr>
        <w:t xml:space="preserve"> changes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New board members: Cathleen Enright, Mallory Dimmitt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New executive committee members: Bo Beaulieu (chair), Regina Thomas, Darrell Smith</w:t>
      </w:r>
    </w:p>
    <w:p w:rsidR="00B40D40" w:rsidRPr="003B6817" w:rsidRDefault="00B40D40" w:rsidP="00B40D40">
      <w:pPr>
        <w:pStyle w:val="ListParagraph"/>
        <w:numPr>
          <w:ilvl w:val="2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Motion: Jeanna; Second: Gail</w:t>
      </w:r>
    </w:p>
    <w:p w:rsidR="00B40D40" w:rsidRPr="003B6817" w:rsidRDefault="00B40D40" w:rsidP="00B40D40">
      <w:pPr>
        <w:pStyle w:val="ListParagraph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Approved (unanimous)</w:t>
      </w:r>
    </w:p>
    <w:p w:rsidR="00B40D40" w:rsidRDefault="00B40D40" w:rsidP="00B40D40">
      <w:pPr>
        <w:pStyle w:val="ListParagraph"/>
        <w:ind w:left="360"/>
        <w:rPr>
          <w:sz w:val="22"/>
          <w:szCs w:val="22"/>
        </w:rPr>
      </w:pPr>
    </w:p>
    <w:p w:rsidR="00B40D40" w:rsidRDefault="00B40D40" w:rsidP="00B40D40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Bylaws revision</w:t>
      </w:r>
    </w:p>
    <w:p w:rsidR="00B40D40" w:rsidRPr="00A417BB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A417BB">
        <w:rPr>
          <w:sz w:val="22"/>
          <w:szCs w:val="22"/>
        </w:rPr>
        <w:t>Article IV, Section II, Item III in bylaws about removal of advisory board members to:</w:t>
      </w:r>
    </w:p>
    <w:p w:rsidR="00B40D40" w:rsidRPr="003B6817" w:rsidRDefault="00B40D40" w:rsidP="00B40D40">
      <w:pPr>
        <w:pStyle w:val="ListParagraph"/>
        <w:numPr>
          <w:ilvl w:val="2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The Board Chairperson may remove a member from the Board if a member does not participate in board meetings or calls during one year. The Chairperson will work in partnership with PIE Center faculty and staff with securing a replacement.</w:t>
      </w:r>
    </w:p>
    <w:p w:rsidR="00B40D40" w:rsidRPr="003B6817" w:rsidRDefault="00B40D40" w:rsidP="00B40D40">
      <w:pPr>
        <w:pStyle w:val="ListParagraph"/>
        <w:numPr>
          <w:ilvl w:val="3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Motion: Rose; Second: Gail</w:t>
      </w:r>
    </w:p>
    <w:p w:rsidR="00B40D40" w:rsidRPr="003B6817" w:rsidRDefault="00B40D40" w:rsidP="00B40D40">
      <w:pPr>
        <w:pStyle w:val="ListParagraph"/>
        <w:numPr>
          <w:ilvl w:val="3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Approved (unanimous)</w:t>
      </w:r>
    </w:p>
    <w:p w:rsidR="00B40D40" w:rsidRDefault="00B40D40" w:rsidP="00B40D40">
      <w:pPr>
        <w:pStyle w:val="ListParagraph"/>
        <w:ind w:left="360"/>
        <w:rPr>
          <w:sz w:val="22"/>
          <w:szCs w:val="22"/>
        </w:rPr>
      </w:pPr>
    </w:p>
    <w:p w:rsidR="00B40D40" w:rsidRPr="003B6817" w:rsidRDefault="00B40D40" w:rsidP="00B40D4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Board member lengths of service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Based on members’ wishes and the board’s sustainability, Ricky suggests:</w:t>
      </w:r>
    </w:p>
    <w:p w:rsidR="00B40D40" w:rsidRPr="005C108A" w:rsidRDefault="00B40D40" w:rsidP="00B40D40">
      <w:pPr>
        <w:pStyle w:val="ListParagraph"/>
        <w:numPr>
          <w:ilvl w:val="2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Three-year term (would end after October 2016 meeting)</w:t>
      </w:r>
      <w:r>
        <w:rPr>
          <w:sz w:val="22"/>
          <w:szCs w:val="22"/>
        </w:rPr>
        <w:t xml:space="preserve">: </w:t>
      </w:r>
      <w:r w:rsidRPr="005C108A">
        <w:rPr>
          <w:sz w:val="22"/>
          <w:szCs w:val="22"/>
        </w:rPr>
        <w:t>Bo Beaulieu, Michael Dukes, Rose Fagler, John Hoblick, Gail Sasnett-Stauffer, Greg Strader, Regina Thomas</w:t>
      </w:r>
    </w:p>
    <w:p w:rsidR="00B40D40" w:rsidRPr="005C108A" w:rsidRDefault="00B40D40" w:rsidP="00B40D40">
      <w:pPr>
        <w:pStyle w:val="ListParagraph"/>
        <w:numPr>
          <w:ilvl w:val="2"/>
          <w:numId w:val="16"/>
        </w:numPr>
        <w:rPr>
          <w:sz w:val="22"/>
          <w:szCs w:val="22"/>
        </w:rPr>
      </w:pPr>
      <w:r w:rsidRPr="005C108A">
        <w:rPr>
          <w:sz w:val="22"/>
          <w:szCs w:val="22"/>
        </w:rPr>
        <w:t>Two-year term plus two-year renewal (would end after October 2017 meeting): Jackie Burns, Hannah Carter, Mallory Dimmitt, Cathy Enright, Ron Hamel, Darrell Smith</w:t>
      </w:r>
    </w:p>
    <w:p w:rsidR="00B40D40" w:rsidRPr="003B6817" w:rsidRDefault="00B40D40" w:rsidP="00B40D40">
      <w:pPr>
        <w:rPr>
          <w:sz w:val="22"/>
          <w:szCs w:val="22"/>
        </w:rPr>
      </w:pPr>
    </w:p>
    <w:p w:rsidR="00B40D40" w:rsidRPr="003B6817" w:rsidRDefault="00B40D40" w:rsidP="00B40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Discussion</w:t>
      </w:r>
    </w:p>
    <w:p w:rsidR="00B40D40" w:rsidRPr="003B6817" w:rsidRDefault="00B40D40" w:rsidP="00B40D4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Florida Trend, Agri-Marketing magazine informational advertising or column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Florida Gator Nation, UF Explore, Florida Institute of Research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Digital presence as well (Florida Trend email updates)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Facebook ads, social media, LinkedIn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Instead of paid advertising, improve relations with magazines to get free coverage</w:t>
      </w:r>
    </w:p>
    <w:p w:rsidR="00B40D40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The Gainesville Sun</w:t>
      </w:r>
    </w:p>
    <w:p w:rsidR="00B40D40" w:rsidRPr="003B6817" w:rsidRDefault="00B40D40" w:rsidP="00B40D40">
      <w:pPr>
        <w:pStyle w:val="ListParagraph"/>
        <w:ind w:left="1080"/>
        <w:rPr>
          <w:sz w:val="22"/>
          <w:szCs w:val="22"/>
        </w:rPr>
      </w:pPr>
    </w:p>
    <w:p w:rsidR="00B40D40" w:rsidRPr="003B6817" w:rsidRDefault="00B40D40" w:rsidP="00B40D4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Lunch &amp; Learn sometime later this year?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Relate to research, discussions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Around the state promotes the name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How do you bring in the next generation of agriculturalists?</w:t>
      </w:r>
    </w:p>
    <w:p w:rsidR="00B40D40" w:rsidRDefault="00B40D40" w:rsidP="00B40D40">
      <w:pPr>
        <w:pStyle w:val="ListParagraph"/>
        <w:ind w:left="360"/>
        <w:rPr>
          <w:sz w:val="22"/>
          <w:szCs w:val="22"/>
        </w:rPr>
      </w:pPr>
    </w:p>
    <w:p w:rsidR="00B40D40" w:rsidRPr="003B6817" w:rsidRDefault="00B40D40" w:rsidP="00B40D4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PIE Center evaluation (Sebastian Galindo)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>Focusing on impacts</w:t>
      </w:r>
    </w:p>
    <w:p w:rsidR="00B40D40" w:rsidRPr="003B6817" w:rsidRDefault="00B40D40" w:rsidP="00B40D40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B6817">
        <w:rPr>
          <w:sz w:val="22"/>
          <w:szCs w:val="22"/>
        </w:rPr>
        <w:t xml:space="preserve">Will focus first on identifying important ag/natural resources issues, followed by an internal review. </w:t>
      </w:r>
    </w:p>
    <w:p w:rsidR="00B40D40" w:rsidRPr="003B6817" w:rsidRDefault="00B40D40" w:rsidP="00B40D40">
      <w:pPr>
        <w:rPr>
          <w:sz w:val="22"/>
          <w:szCs w:val="22"/>
        </w:rPr>
      </w:pPr>
    </w:p>
    <w:p w:rsidR="00B40D40" w:rsidRPr="003B6817" w:rsidRDefault="00B40D40" w:rsidP="00B40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October 2 Meeting</w:t>
      </w:r>
    </w:p>
    <w:p w:rsidR="00B40D40" w:rsidRPr="005C108A" w:rsidRDefault="00B40D40" w:rsidP="00B40D40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Meeting location: </w:t>
      </w:r>
      <w:r w:rsidRPr="003B6817">
        <w:rPr>
          <w:sz w:val="22"/>
          <w:szCs w:val="22"/>
        </w:rPr>
        <w:t>Fl</w:t>
      </w:r>
      <w:r>
        <w:rPr>
          <w:sz w:val="22"/>
          <w:szCs w:val="22"/>
        </w:rPr>
        <w:t>orida Museum of Natural History</w:t>
      </w:r>
    </w:p>
    <w:p w:rsidR="00B40D40" w:rsidRPr="003B6817" w:rsidRDefault="00B40D40" w:rsidP="00B40D40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Hotel: </w:t>
      </w:r>
      <w:r w:rsidRPr="003B6817">
        <w:rPr>
          <w:sz w:val="22"/>
          <w:szCs w:val="22"/>
        </w:rPr>
        <w:t>Hilton</w:t>
      </w:r>
    </w:p>
    <w:p w:rsidR="00B40D40" w:rsidRPr="003B6817" w:rsidRDefault="00B40D40" w:rsidP="00B40D40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3B6817">
        <w:rPr>
          <w:sz w:val="22"/>
          <w:szCs w:val="22"/>
        </w:rPr>
        <w:t>50-year anniversary of Gatorade, Oct. 1-3, Cade Museum</w:t>
      </w:r>
    </w:p>
    <w:p w:rsidR="00B40D40" w:rsidRPr="003B6817" w:rsidRDefault="00B40D40" w:rsidP="00B40D40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5C108A">
        <w:rPr>
          <w:sz w:val="22"/>
          <w:szCs w:val="22"/>
        </w:rPr>
        <w:t>Potential topic: Panel discussion of media about how to add interest of PIE Center to the state through social media?</w:t>
      </w:r>
    </w:p>
    <w:p w:rsidR="00DC5C8D" w:rsidRPr="0077057D" w:rsidRDefault="00DC5C8D" w:rsidP="0077057D"/>
    <w:sectPr w:rsidR="00DC5C8D" w:rsidRPr="0077057D" w:rsidSect="00ED1B88">
      <w:headerReference w:type="first" r:id="rId8"/>
      <w:footerReference w:type="first" r:id="rId9"/>
      <w:pgSz w:w="12240" w:h="15840"/>
      <w:pgMar w:top="12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40" w:rsidRDefault="00B40D40" w:rsidP="00ED1B88">
      <w:r>
        <w:separator/>
      </w:r>
    </w:p>
  </w:endnote>
  <w:endnote w:type="continuationSeparator" w:id="0">
    <w:p w:rsidR="00B40D40" w:rsidRDefault="00B40D40" w:rsidP="00ED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COM4t Sans Medium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8D" w:rsidRPr="001E3BBF" w:rsidRDefault="00DC5C8D" w:rsidP="001E3BBF">
    <w:pPr>
      <w:widowControl w:val="0"/>
      <w:autoSpaceDE w:val="0"/>
      <w:autoSpaceDN w:val="0"/>
      <w:adjustRightInd w:val="0"/>
      <w:rPr>
        <w:rFonts w:cs="Minion Pro"/>
        <w:color w:val="525457"/>
        <w:szCs w:val="20"/>
      </w:rPr>
    </w:pPr>
    <w:r>
      <w:rPr>
        <w:rFonts w:cs="Minion Pro"/>
        <w:color w:val="525457"/>
        <w:szCs w:val="20"/>
      </w:rPr>
      <w:drawing>
        <wp:inline distT="0" distB="0" distL="0" distR="0" wp14:anchorId="4A439A8B" wp14:editId="1E8CA6EE">
          <wp:extent cx="6847840" cy="243840"/>
          <wp:effectExtent l="0" t="0" r="1016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40" w:rsidRDefault="00B40D40" w:rsidP="00ED1B88">
      <w:r>
        <w:separator/>
      </w:r>
    </w:p>
  </w:footnote>
  <w:footnote w:type="continuationSeparator" w:id="0">
    <w:p w:rsidR="00B40D40" w:rsidRDefault="00B40D40" w:rsidP="00ED1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8" w:type="dxa"/>
      <w:tblLook w:val="04A0" w:firstRow="1" w:lastRow="0" w:firstColumn="1" w:lastColumn="0" w:noHBand="0" w:noVBand="1"/>
    </w:tblPr>
    <w:tblGrid>
      <w:gridCol w:w="6860"/>
      <w:gridCol w:w="1988"/>
      <w:gridCol w:w="2060"/>
    </w:tblGrid>
    <w:tr w:rsidR="00DC5C8D" w:rsidRPr="007F68C3" w:rsidTr="003755F0">
      <w:trPr>
        <w:trHeight w:hRule="exact" w:val="1260"/>
      </w:trPr>
      <w:tc>
        <w:tcPr>
          <w:tcW w:w="3155" w:type="dxa"/>
          <w:shd w:val="clear" w:color="auto" w:fill="auto"/>
          <w:vAlign w:val="bottom"/>
        </w:tcPr>
        <w:p w:rsidR="00DC5C8D" w:rsidRPr="00160794" w:rsidRDefault="00DC5C8D" w:rsidP="00ED1B88">
          <w:pPr>
            <w:pStyle w:val="Header"/>
            <w:rPr>
              <w:sz w:val="18"/>
            </w:rPr>
          </w:pPr>
          <w:r>
            <w:rPr>
              <w:sz w:val="18"/>
            </w:rPr>
            <w:drawing>
              <wp:inline distT="0" distB="0" distL="0" distR="0" wp14:anchorId="2E0916B9" wp14:editId="1F796696">
                <wp:extent cx="4219447" cy="47625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horizlogo_NEW_print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4215" cy="47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5C8D" w:rsidRPr="00160794" w:rsidRDefault="00DC5C8D" w:rsidP="00ED1B88"/>
        <w:p w:rsidR="00DC5C8D" w:rsidRPr="00160794" w:rsidRDefault="00DC5C8D" w:rsidP="00ED1B88"/>
        <w:p w:rsidR="00DC5C8D" w:rsidRPr="00160794" w:rsidRDefault="00DC5C8D" w:rsidP="00ED1B88"/>
      </w:tc>
      <w:tc>
        <w:tcPr>
          <w:tcW w:w="4258" w:type="dxa"/>
          <w:shd w:val="clear" w:color="auto" w:fill="auto"/>
        </w:tcPr>
        <w:p w:rsidR="00DC5C8D" w:rsidRPr="007F68C3" w:rsidRDefault="00DC5C8D" w:rsidP="003755F0">
          <w:pPr>
            <w:pStyle w:val="NoSpacing"/>
            <w:spacing w:before="120"/>
            <w:contextualSpacing/>
            <w:jc w:val="right"/>
            <w:rPr>
              <w:color w:val="808080" w:themeColor="background1" w:themeShade="80"/>
              <w:sz w:val="19"/>
              <w:szCs w:val="19"/>
            </w:rPr>
          </w:pPr>
          <w:r w:rsidRPr="007F68C3">
            <w:rPr>
              <w:color w:val="808080" w:themeColor="background1" w:themeShade="80"/>
              <w:sz w:val="19"/>
              <w:szCs w:val="19"/>
            </w:rPr>
            <w:t xml:space="preserve">P.O. Box 112060 </w:t>
          </w:r>
        </w:p>
        <w:p w:rsidR="00DC5C8D" w:rsidRPr="007F68C3" w:rsidRDefault="00DC5C8D" w:rsidP="003755F0">
          <w:pPr>
            <w:pStyle w:val="NoSpacing"/>
            <w:spacing w:before="120"/>
            <w:contextualSpacing/>
            <w:jc w:val="right"/>
            <w:rPr>
              <w:color w:val="808080" w:themeColor="background1" w:themeShade="80"/>
              <w:sz w:val="19"/>
              <w:szCs w:val="19"/>
            </w:rPr>
          </w:pPr>
          <w:r w:rsidRPr="007F68C3">
            <w:rPr>
              <w:color w:val="808080" w:themeColor="background1" w:themeShade="80"/>
              <w:sz w:val="19"/>
              <w:szCs w:val="19"/>
            </w:rPr>
            <w:t>Gainesville, FL 32611</w:t>
          </w:r>
        </w:p>
        <w:p w:rsidR="00DC5C8D" w:rsidRPr="007F68C3" w:rsidRDefault="00B40D40" w:rsidP="003755F0">
          <w:pPr>
            <w:pStyle w:val="NoSpacing"/>
            <w:spacing w:before="120"/>
            <w:contextualSpacing/>
            <w:jc w:val="right"/>
            <w:rPr>
              <w:rStyle w:val="Hyperlink"/>
              <w:color w:val="808080" w:themeColor="background1" w:themeShade="80"/>
              <w:sz w:val="19"/>
              <w:szCs w:val="19"/>
              <w:u w:val="none"/>
            </w:rPr>
          </w:pPr>
          <w:hyperlink r:id="rId2" w:history="1">
            <w:r w:rsidR="00DC5C8D" w:rsidRPr="007F68C3">
              <w:rPr>
                <w:rStyle w:val="Hyperlink"/>
                <w:color w:val="808080" w:themeColor="background1" w:themeShade="80"/>
                <w:sz w:val="19"/>
                <w:szCs w:val="19"/>
                <w:u w:val="none"/>
              </w:rPr>
              <w:t>www.piecenter.com</w:t>
            </w:r>
          </w:hyperlink>
        </w:p>
        <w:p w:rsidR="00DC5C8D" w:rsidRPr="007F68C3" w:rsidRDefault="00DC5C8D" w:rsidP="003755F0">
          <w:pPr>
            <w:pStyle w:val="NoSpacing"/>
            <w:spacing w:before="120"/>
            <w:contextualSpacing/>
            <w:jc w:val="right"/>
            <w:rPr>
              <w:color w:val="808080" w:themeColor="background1" w:themeShade="80"/>
              <w:sz w:val="19"/>
              <w:szCs w:val="19"/>
            </w:rPr>
          </w:pPr>
        </w:p>
      </w:tc>
      <w:tc>
        <w:tcPr>
          <w:tcW w:w="3495" w:type="dxa"/>
          <w:shd w:val="clear" w:color="auto" w:fill="auto"/>
        </w:tcPr>
        <w:p w:rsidR="00DC5C8D" w:rsidRPr="007F68C3" w:rsidRDefault="00DC5C8D" w:rsidP="003755F0">
          <w:pPr>
            <w:pStyle w:val="NoSpacing"/>
            <w:spacing w:before="120"/>
            <w:jc w:val="right"/>
            <w:rPr>
              <w:color w:val="808080" w:themeColor="background1" w:themeShade="80"/>
              <w:sz w:val="19"/>
              <w:szCs w:val="19"/>
            </w:rPr>
          </w:pPr>
          <w:r w:rsidRPr="007F68C3">
            <w:rPr>
              <w:color w:val="808080" w:themeColor="background1" w:themeShade="80"/>
              <w:sz w:val="19"/>
              <w:szCs w:val="19"/>
            </w:rPr>
            <w:t>Phone | 352-273-2598</w:t>
          </w:r>
          <w:r w:rsidR="003755F0">
            <w:rPr>
              <w:color w:val="808080" w:themeColor="background1" w:themeShade="80"/>
              <w:sz w:val="19"/>
              <w:szCs w:val="19"/>
            </w:rPr>
            <w:br/>
          </w:r>
          <w:r w:rsidRPr="007F68C3">
            <w:rPr>
              <w:color w:val="808080" w:themeColor="background1" w:themeShade="80"/>
              <w:sz w:val="19"/>
              <w:szCs w:val="19"/>
            </w:rPr>
            <w:t>Fax | 352-392-0589</w:t>
          </w:r>
          <w:r w:rsidR="003755F0">
            <w:rPr>
              <w:color w:val="808080" w:themeColor="background1" w:themeShade="80"/>
              <w:sz w:val="19"/>
              <w:szCs w:val="19"/>
            </w:rPr>
            <w:br/>
          </w:r>
          <w:r w:rsidRPr="007F68C3">
            <w:rPr>
              <w:color w:val="808080" w:themeColor="background1" w:themeShade="80"/>
              <w:sz w:val="19"/>
              <w:szCs w:val="19"/>
            </w:rPr>
            <w:t>piecenter@ifas.ufl.edu</w:t>
          </w:r>
        </w:p>
        <w:p w:rsidR="00DC5C8D" w:rsidRPr="007F68C3" w:rsidRDefault="00DC5C8D" w:rsidP="003755F0">
          <w:pPr>
            <w:pStyle w:val="NoSpacing"/>
            <w:spacing w:before="120"/>
            <w:jc w:val="right"/>
            <w:rPr>
              <w:color w:val="808080" w:themeColor="background1" w:themeShade="80"/>
              <w:sz w:val="19"/>
              <w:szCs w:val="19"/>
            </w:rPr>
          </w:pPr>
        </w:p>
      </w:tc>
    </w:tr>
    <w:tr w:rsidR="00DC5C8D" w:rsidRPr="00160794" w:rsidTr="003755F0">
      <w:trPr>
        <w:trHeight w:val="638"/>
      </w:trPr>
      <w:tc>
        <w:tcPr>
          <w:tcW w:w="10908" w:type="dxa"/>
          <w:gridSpan w:val="3"/>
          <w:shd w:val="clear" w:color="auto" w:fill="80C03A"/>
        </w:tcPr>
        <w:p w:rsidR="00DC5C8D" w:rsidRPr="00160794" w:rsidRDefault="00B40D40" w:rsidP="003755F0">
          <w:pPr>
            <w:pStyle w:val="NoSpacing"/>
            <w:tabs>
              <w:tab w:val="left" w:pos="2901"/>
              <w:tab w:val="right" w:pos="10692"/>
            </w:tabs>
            <w:spacing w:before="120"/>
            <w:jc w:val="right"/>
            <w:rPr>
              <w:color w:val="FFFFFF"/>
              <w:sz w:val="52"/>
            </w:rPr>
          </w:pPr>
          <w:proofErr w:type="gramStart"/>
          <w:r>
            <w:rPr>
              <w:color w:val="FFFFFF"/>
              <w:sz w:val="52"/>
            </w:rPr>
            <w:t>advisory</w:t>
          </w:r>
          <w:proofErr w:type="gramEnd"/>
          <w:r>
            <w:rPr>
              <w:color w:val="FFFFFF"/>
              <w:sz w:val="52"/>
            </w:rPr>
            <w:t xml:space="preserve"> board</w:t>
          </w:r>
        </w:p>
      </w:tc>
    </w:tr>
  </w:tbl>
  <w:p w:rsidR="00DC5C8D" w:rsidRDefault="00DC5C8D" w:rsidP="00ED1B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F2"/>
    <w:multiLevelType w:val="hybridMultilevel"/>
    <w:tmpl w:val="DB42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2CC4"/>
    <w:multiLevelType w:val="multilevel"/>
    <w:tmpl w:val="433C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834D9"/>
    <w:multiLevelType w:val="hybridMultilevel"/>
    <w:tmpl w:val="5FE0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14A5"/>
    <w:multiLevelType w:val="hybridMultilevel"/>
    <w:tmpl w:val="4EFE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0E64"/>
    <w:multiLevelType w:val="hybridMultilevel"/>
    <w:tmpl w:val="AB403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77194"/>
    <w:multiLevelType w:val="hybridMultilevel"/>
    <w:tmpl w:val="1FCA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B04BA"/>
    <w:multiLevelType w:val="multilevel"/>
    <w:tmpl w:val="1676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6E34BF"/>
    <w:multiLevelType w:val="hybridMultilevel"/>
    <w:tmpl w:val="84F0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47EEA"/>
    <w:multiLevelType w:val="hybridMultilevel"/>
    <w:tmpl w:val="5D0C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B0F24"/>
    <w:multiLevelType w:val="multilevel"/>
    <w:tmpl w:val="0824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73ABD"/>
    <w:multiLevelType w:val="hybridMultilevel"/>
    <w:tmpl w:val="36FA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365B7"/>
    <w:multiLevelType w:val="hybridMultilevel"/>
    <w:tmpl w:val="E8B8A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395880"/>
    <w:multiLevelType w:val="multilevel"/>
    <w:tmpl w:val="F4F892D8"/>
    <w:lvl w:ilvl="0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2D21DB"/>
    <w:multiLevelType w:val="multilevel"/>
    <w:tmpl w:val="0CDE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A30928"/>
    <w:multiLevelType w:val="multilevel"/>
    <w:tmpl w:val="D066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040DBE"/>
    <w:multiLevelType w:val="hybridMultilevel"/>
    <w:tmpl w:val="B500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C037E"/>
    <w:multiLevelType w:val="hybridMultilevel"/>
    <w:tmpl w:val="2F52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D5F2D"/>
    <w:multiLevelType w:val="hybridMultilevel"/>
    <w:tmpl w:val="2200D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5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40"/>
    <w:rsid w:val="000D6D06"/>
    <w:rsid w:val="001B6970"/>
    <w:rsid w:val="001E3BBF"/>
    <w:rsid w:val="002F08A5"/>
    <w:rsid w:val="002F1F3A"/>
    <w:rsid w:val="003755F0"/>
    <w:rsid w:val="003C52E0"/>
    <w:rsid w:val="004222DF"/>
    <w:rsid w:val="00455DB5"/>
    <w:rsid w:val="00540744"/>
    <w:rsid w:val="00566B3E"/>
    <w:rsid w:val="00634645"/>
    <w:rsid w:val="006D2D9C"/>
    <w:rsid w:val="006E1174"/>
    <w:rsid w:val="006E3818"/>
    <w:rsid w:val="006F189F"/>
    <w:rsid w:val="00702785"/>
    <w:rsid w:val="0071642D"/>
    <w:rsid w:val="0077057D"/>
    <w:rsid w:val="007B0EA9"/>
    <w:rsid w:val="007F68C3"/>
    <w:rsid w:val="0085375B"/>
    <w:rsid w:val="00862803"/>
    <w:rsid w:val="009341E1"/>
    <w:rsid w:val="00A26A31"/>
    <w:rsid w:val="00A95E14"/>
    <w:rsid w:val="00AB7B5F"/>
    <w:rsid w:val="00B317C6"/>
    <w:rsid w:val="00B40571"/>
    <w:rsid w:val="00B40D40"/>
    <w:rsid w:val="00B75703"/>
    <w:rsid w:val="00D2650C"/>
    <w:rsid w:val="00D341D5"/>
    <w:rsid w:val="00D83D15"/>
    <w:rsid w:val="00DC5C8D"/>
    <w:rsid w:val="00E04EB6"/>
    <w:rsid w:val="00E33D4D"/>
    <w:rsid w:val="00E34CA7"/>
    <w:rsid w:val="00E74985"/>
    <w:rsid w:val="00EA5173"/>
    <w:rsid w:val="00ED1B88"/>
    <w:rsid w:val="00F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C5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0D40"/>
    <w:rPr>
      <w:rFonts w:ascii="Palatino Linotype" w:eastAsia="Times New Roman" w:hAnsi="Palatino Linotype"/>
      <w:noProof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A73"/>
    <w:pPr>
      <w:keepNext/>
      <w:keepLines/>
      <w:spacing w:before="480"/>
      <w:outlineLvl w:val="0"/>
    </w:pPr>
    <w:rPr>
      <w:rFonts w:eastAsia="MS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A73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D83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3D83"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83"/>
  </w:style>
  <w:style w:type="paragraph" w:styleId="Footer">
    <w:name w:val="footer"/>
    <w:basedOn w:val="Normal"/>
    <w:link w:val="FooterChar"/>
    <w:uiPriority w:val="99"/>
    <w:unhideWhenUsed/>
    <w:rsid w:val="00563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83"/>
  </w:style>
  <w:style w:type="table" w:styleId="TableGrid">
    <w:name w:val="Table Grid"/>
    <w:basedOn w:val="TableNormal"/>
    <w:uiPriority w:val="59"/>
    <w:rsid w:val="00563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3D8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84A73"/>
    <w:rPr>
      <w:rFonts w:ascii="Minion Pro" w:eastAsia="MS Gothic" w:hAnsi="Minion Pro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84A73"/>
    <w:rPr>
      <w:rFonts w:ascii="Minion Pro" w:eastAsia="MS Gothic" w:hAnsi="Minion Pro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63D83"/>
    <w:rPr>
      <w:rFonts w:ascii="Minion Pro" w:eastAsia="MS Gothic" w:hAnsi="Minion Pro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563D83"/>
    <w:rPr>
      <w:rFonts w:ascii="Minion Pro" w:eastAsia="MS Gothic" w:hAnsi="Minion Pro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563D83"/>
    <w:pPr>
      <w:pBdr>
        <w:bottom w:val="single" w:sz="8" w:space="4" w:color="4F81BD"/>
      </w:pBdr>
      <w:spacing w:after="300"/>
      <w:contextualSpacing/>
    </w:pPr>
    <w:rPr>
      <w:rFonts w:ascii="COM4t Sans Medium" w:eastAsia="MS Gothic" w:hAnsi="COM4t Sans Medium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63D83"/>
    <w:rPr>
      <w:rFonts w:ascii="COM4t Sans Medium" w:eastAsia="MS Gothic" w:hAnsi="COM4t Sans Medium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D83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563D83"/>
    <w:rPr>
      <w:rFonts w:ascii="Minion Pro" w:eastAsia="MS Gothic" w:hAnsi="Minion Pro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D8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563D83"/>
    <w:pPr>
      <w:outlineLvl w:val="9"/>
    </w:pPr>
  </w:style>
  <w:style w:type="paragraph" w:styleId="NoSpacing">
    <w:name w:val="No Spacing"/>
    <w:uiPriority w:val="1"/>
    <w:qFormat/>
    <w:rsid w:val="00B83BF2"/>
    <w:rPr>
      <w:rFonts w:ascii="Minion Pro" w:hAnsi="Minion Pro"/>
      <w:szCs w:val="22"/>
    </w:rPr>
  </w:style>
  <w:style w:type="character" w:styleId="FollowedHyperlink">
    <w:name w:val="FollowedHyperlink"/>
    <w:uiPriority w:val="99"/>
    <w:semiHidden/>
    <w:unhideWhenUsed/>
    <w:rsid w:val="00563D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73B2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ED1B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ED1B8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0D40"/>
    <w:rPr>
      <w:rFonts w:ascii="Palatino Linotype" w:eastAsia="Times New Roman" w:hAnsi="Palatino Linotype"/>
      <w:noProof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A73"/>
    <w:pPr>
      <w:keepNext/>
      <w:keepLines/>
      <w:spacing w:before="480"/>
      <w:outlineLvl w:val="0"/>
    </w:pPr>
    <w:rPr>
      <w:rFonts w:eastAsia="MS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A73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D83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3D83"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83"/>
  </w:style>
  <w:style w:type="paragraph" w:styleId="Footer">
    <w:name w:val="footer"/>
    <w:basedOn w:val="Normal"/>
    <w:link w:val="FooterChar"/>
    <w:uiPriority w:val="99"/>
    <w:unhideWhenUsed/>
    <w:rsid w:val="00563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83"/>
  </w:style>
  <w:style w:type="table" w:styleId="TableGrid">
    <w:name w:val="Table Grid"/>
    <w:basedOn w:val="TableNormal"/>
    <w:uiPriority w:val="59"/>
    <w:rsid w:val="00563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3D8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84A73"/>
    <w:rPr>
      <w:rFonts w:ascii="Minion Pro" w:eastAsia="MS Gothic" w:hAnsi="Minion Pro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84A73"/>
    <w:rPr>
      <w:rFonts w:ascii="Minion Pro" w:eastAsia="MS Gothic" w:hAnsi="Minion Pro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63D83"/>
    <w:rPr>
      <w:rFonts w:ascii="Minion Pro" w:eastAsia="MS Gothic" w:hAnsi="Minion Pro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563D83"/>
    <w:rPr>
      <w:rFonts w:ascii="Minion Pro" w:eastAsia="MS Gothic" w:hAnsi="Minion Pro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563D83"/>
    <w:pPr>
      <w:pBdr>
        <w:bottom w:val="single" w:sz="8" w:space="4" w:color="4F81BD"/>
      </w:pBdr>
      <w:spacing w:after="300"/>
      <w:contextualSpacing/>
    </w:pPr>
    <w:rPr>
      <w:rFonts w:ascii="COM4t Sans Medium" w:eastAsia="MS Gothic" w:hAnsi="COM4t Sans Medium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63D83"/>
    <w:rPr>
      <w:rFonts w:ascii="COM4t Sans Medium" w:eastAsia="MS Gothic" w:hAnsi="COM4t Sans Medium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D83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563D83"/>
    <w:rPr>
      <w:rFonts w:ascii="Minion Pro" w:eastAsia="MS Gothic" w:hAnsi="Minion Pro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D8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563D83"/>
    <w:pPr>
      <w:outlineLvl w:val="9"/>
    </w:pPr>
  </w:style>
  <w:style w:type="paragraph" w:styleId="NoSpacing">
    <w:name w:val="No Spacing"/>
    <w:uiPriority w:val="1"/>
    <w:qFormat/>
    <w:rsid w:val="00B83BF2"/>
    <w:rPr>
      <w:rFonts w:ascii="Minion Pro" w:hAnsi="Minion Pro"/>
      <w:szCs w:val="22"/>
    </w:rPr>
  </w:style>
  <w:style w:type="character" w:styleId="FollowedHyperlink">
    <w:name w:val="FollowedHyperlink"/>
    <w:uiPriority w:val="99"/>
    <w:semiHidden/>
    <w:unhideWhenUsed/>
    <w:rsid w:val="00563D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73B2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ED1B8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ED1B8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thePIEcen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abernheim:Library:Application%20Support:Microsoft:Office:User%20Templates:My%20Templates: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1</TotalTime>
  <Pages>2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Department of Agricultural Education and Communicat</Company>
  <LinksUpToDate>false</LinksUpToDate>
  <CharactersWithSpaces>2755</CharactersWithSpaces>
  <SharedDoc>false</SharedDoc>
  <HLinks>
    <vt:vector size="30" baseType="variant">
      <vt:variant>
        <vt:i4>2949196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http://www.facebook.com/pages/Center-for-Public-Issues-Education/156097182253</vt:lpwstr>
      </vt:variant>
      <vt:variant>
        <vt:lpwstr/>
      </vt:variant>
      <vt:variant>
        <vt:i4>5636112</vt:i4>
      </vt:variant>
      <vt:variant>
        <vt:i4>9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!/piecenter</vt:lpwstr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http://www.thePIEcenter.com/</vt:lpwstr>
      </vt:variant>
      <vt:variant>
        <vt:lpwstr/>
      </vt:variant>
      <vt:variant>
        <vt:i4>4194335</vt:i4>
      </vt:variant>
      <vt:variant>
        <vt:i4>3</vt:i4>
      </vt:variant>
      <vt:variant>
        <vt:i4>0</vt:i4>
      </vt:variant>
      <vt:variant>
        <vt:i4>5</vt:i4>
      </vt:variant>
      <vt:variant>
        <vt:lpwstr>mailto:bernheim@ufl.edu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http://www.thePIEcenter.com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PIE Center</dc:creator>
  <cp:lastModifiedBy>PIE Center</cp:lastModifiedBy>
  <cp:revision>1</cp:revision>
  <cp:lastPrinted>2011-12-01T16:11:00Z</cp:lastPrinted>
  <dcterms:created xsi:type="dcterms:W3CDTF">2015-09-25T15:28:00Z</dcterms:created>
  <dcterms:modified xsi:type="dcterms:W3CDTF">2015-09-25T15:29:00Z</dcterms:modified>
</cp:coreProperties>
</file>